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1.tiny boxes are non discountable.</w:t>
      </w:r>
      <w:r w:rsidDel="00000000" w:rsidR="00000000" w:rsidRPr="00000000">
        <w:rPr/>
        <w:drawing>
          <wp:inline distB="114300" distT="114300" distL="114300" distR="114300">
            <wp:extent cx="5731200" cy="2349500"/>
            <wp:effectExtent b="0" l="0" r="0" t="0"/>
            <wp:docPr id="61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4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2.this item from the product search screen.</w:t>
      </w:r>
      <w:r w:rsidDel="00000000" w:rsidR="00000000" w:rsidRPr="00000000">
        <w:rPr/>
        <w:drawing>
          <wp:inline distB="114300" distT="114300" distL="114300" distR="114300">
            <wp:extent cx="5738813" cy="1639661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8813" cy="16396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3.immediately has been set on product option A.</w:t>
      </w:r>
      <w:r w:rsidDel="00000000" w:rsidR="00000000" w:rsidRPr="00000000">
        <w:rPr/>
        <w:drawing>
          <wp:inline distB="114300" distT="114300" distL="114300" distR="114300">
            <wp:extent cx="5731200" cy="2184400"/>
            <wp:effectExtent b="0" l="0" r="0" t="0"/>
            <wp:docPr id="44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8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4.calculate twice for the discount to apply.</w:t>
      </w:r>
      <w:r w:rsidDel="00000000" w:rsidR="00000000" w:rsidRPr="00000000">
        <w:rPr/>
        <w:drawing>
          <wp:inline distB="114300" distT="114300" distL="114300" distR="114300">
            <wp:extent cx="5731200" cy="2133600"/>
            <wp:effectExtent b="0" l="0" r="0" t="0"/>
            <wp:docPr id="58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5.query criteria for a single quote line.</w:t>
      </w:r>
      <w:r w:rsidDel="00000000" w:rsidR="00000000" w:rsidRPr="00000000">
        <w:rPr/>
        <w:drawing>
          <wp:inline distB="114300" distT="114300" distL="114300" distR="114300">
            <wp:extent cx="5731200" cy="1536700"/>
            <wp:effectExtent b="0" l="0" r="0" t="0"/>
            <wp:docPr id="51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6.the list unit price is $120.</w:t>
      </w:r>
      <w:r w:rsidDel="00000000" w:rsidR="00000000" w:rsidRPr="00000000">
        <w:rPr/>
        <w:drawing>
          <wp:inline distB="114300" distT="114300" distL="114300" distR="114300">
            <wp:extent cx="5731200" cy="2984500"/>
            <wp:effectExtent b="0" l="0" r="0" t="0"/>
            <wp:docPr id="71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8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7.the quantity on an </w:t>
      </w:r>
      <w:r w:rsidDel="00000000" w:rsidR="00000000" w:rsidRPr="00000000">
        <w:rPr>
          <w:rtl w:val="0"/>
        </w:rPr>
        <w:t xml:space="preserve">order</w:t>
      </w:r>
      <w:r w:rsidDel="00000000" w:rsidR="00000000" w:rsidRPr="00000000">
        <w:rPr>
          <w:rtl w:val="0"/>
        </w:rPr>
        <w:t xml:space="preserve"> product?</w:t>
      </w:r>
      <w:r w:rsidDel="00000000" w:rsidR="00000000" w:rsidRPr="00000000">
        <w:rPr/>
        <w:drawing>
          <wp:inline distB="114300" distT="114300" distL="114300" distR="114300">
            <wp:extent cx="5731200" cy="1460500"/>
            <wp:effectExtent b="0" l="0" r="0" t="0"/>
            <wp:docPr id="2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8.by the quantity of the bundle product.</w:t>
      </w:r>
      <w:r w:rsidDel="00000000" w:rsidR="00000000" w:rsidRPr="00000000">
        <w:rPr/>
        <w:drawing>
          <wp:inline distB="114300" distT="114300" distL="114300" distR="114300">
            <wp:extent cx="5731200" cy="2070100"/>
            <wp:effectExtent b="0" l="0" r="0" t="0"/>
            <wp:docPr id="32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9.editor at both the quote and group level.</w:t>
      </w:r>
      <w:r w:rsidDel="00000000" w:rsidR="00000000" w:rsidRPr="00000000">
        <w:rPr/>
        <w:drawing>
          <wp:inline distB="114300" distT="114300" distL="114300" distR="114300">
            <wp:extent cx="5731200" cy="2082800"/>
            <wp:effectExtent b="0" l="0" r="0" t="0"/>
            <wp:docPr id="55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8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10.moment the configuration page loads.</w:t>
      </w:r>
      <w:r w:rsidDel="00000000" w:rsidR="00000000" w:rsidRPr="00000000">
        <w:rPr/>
        <w:drawing>
          <wp:inline distB="114300" distT="114300" distL="114300" distR="114300">
            <wp:extent cx="5731200" cy="1892300"/>
            <wp:effectExtent b="0" l="0" r="0" t="0"/>
            <wp:docPr id="28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11.all product options share the same discount schedule.</w:t>
      </w:r>
      <w:r w:rsidDel="00000000" w:rsidR="00000000" w:rsidRPr="00000000">
        <w:rPr/>
        <w:drawing>
          <wp:inline distB="114300" distT="114300" distL="114300" distR="114300">
            <wp:extent cx="5731200" cy="2095500"/>
            <wp:effectExtent b="0" l="0" r="0" t="0"/>
            <wp:docPr id="45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12.products when the quantity is adjusted.</w:t>
      </w:r>
      <w:r w:rsidDel="00000000" w:rsidR="00000000" w:rsidRPr="00000000">
        <w:rPr/>
        <w:drawing>
          <wp:inline distB="114300" distT="114300" distL="114300" distR="114300">
            <wp:extent cx="5731200" cy="1600200"/>
            <wp:effectExtent b="0" l="0" r="0" t="0"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13.the record should go through when submitted.</w:t>
      </w:r>
      <w:r w:rsidDel="00000000" w:rsidR="00000000" w:rsidRPr="00000000">
        <w:rPr/>
        <w:drawing>
          <wp:inline distB="114300" distT="114300" distL="114300" distR="114300">
            <wp:extent cx="5731200" cy="2349500"/>
            <wp:effectExtent b="0" l="0" r="0" t="0"/>
            <wp:docPr id="70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4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14.two scenarios can be supported using amendments?</w:t>
      </w:r>
      <w:r w:rsidDel="00000000" w:rsidR="00000000" w:rsidRPr="00000000">
        <w:rPr/>
        <w:drawing>
          <wp:inline distB="114300" distT="114300" distL="114300" distR="114300">
            <wp:extent cx="5731200" cy="1587500"/>
            <wp:effectExtent b="0" l="0" r="0" t="0"/>
            <wp:docPr id="26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15.of the containers in the output document.</w:t>
      </w:r>
      <w:r w:rsidDel="00000000" w:rsidR="00000000" w:rsidRPr="00000000">
        <w:rPr/>
        <w:drawing>
          <wp:inline distB="114300" distT="114300" distL="114300" distR="114300">
            <wp:extent cx="5731200" cy="1536700"/>
            <wp:effectExtent b="0" l="0" r="0" t="0"/>
            <wp:docPr id="40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16.100 </w:t>
      </w:r>
      <w:r w:rsidDel="00000000" w:rsidR="00000000" w:rsidRPr="00000000">
        <w:rPr>
          <w:rtl w:val="0"/>
        </w:rPr>
        <w:t xml:space="preserve">licenses</w:t>
      </w:r>
      <w:r w:rsidDel="00000000" w:rsidR="00000000" w:rsidRPr="00000000">
        <w:rPr>
          <w:rtl w:val="0"/>
        </w:rPr>
        <w:t xml:space="preserve"> for the term of the contract.</w:t>
      </w:r>
      <w:r w:rsidDel="00000000" w:rsidR="00000000" w:rsidRPr="00000000">
        <w:rPr/>
        <w:drawing>
          <wp:inline distB="114300" distT="114300" distL="114300" distR="114300">
            <wp:extent cx="5731200" cy="2578100"/>
            <wp:effectExtent b="0" l="0" r="0" t="0"/>
            <wp:docPr id="2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7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17.but want the ability to change the configuration if desired.</w:t>
      </w:r>
      <w:r w:rsidDel="00000000" w:rsidR="00000000" w:rsidRPr="00000000">
        <w:rPr/>
        <w:drawing>
          <wp:inline distB="114300" distT="114300" distL="114300" distR="114300">
            <wp:extent cx="5731200" cy="1727200"/>
            <wp:effectExtent b="0" l="0" r="0" t="0"/>
            <wp:docPr id="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18.different line item tables by product family.</w:t>
      </w:r>
      <w:r w:rsidDel="00000000" w:rsidR="00000000" w:rsidRPr="00000000">
        <w:rPr/>
        <w:drawing>
          <wp:inline distB="114300" distT="114300" distL="114300" distR="114300">
            <wp:extent cx="5731200" cy="1905000"/>
            <wp:effectExtent b="0" l="0" r="0" t="0"/>
            <wp:docPr id="46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19.it is replaced with </w:t>
      </w:r>
      <w:r w:rsidDel="00000000" w:rsidR="00000000" w:rsidRPr="00000000">
        <w:rPr>
          <w:rtl w:val="0"/>
        </w:rPr>
        <w:t xml:space="preserve">premier</w:t>
      </w:r>
      <w:r w:rsidDel="00000000" w:rsidR="00000000" w:rsidRPr="00000000">
        <w:rPr>
          <w:rtl w:val="0"/>
        </w:rPr>
        <w:t xml:space="preserve"> pro.</w:t>
      </w:r>
      <w:r w:rsidDel="00000000" w:rsidR="00000000" w:rsidRPr="00000000">
        <w:rPr/>
        <w:drawing>
          <wp:inline distB="114300" distT="114300" distL="114300" distR="114300">
            <wp:extent cx="5731200" cy="1651000"/>
            <wp:effectExtent b="0" l="0" r="0" t="0"/>
            <wp:docPr id="60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20.first attempt to contract the order.</w:t>
      </w:r>
      <w:r w:rsidDel="00000000" w:rsidR="00000000" w:rsidRPr="00000000">
        <w:rPr/>
        <w:drawing>
          <wp:inline distB="114300" distT="114300" distL="114300" distR="114300">
            <wp:extent cx="5731200" cy="2006600"/>
            <wp:effectExtent b="0" l="0" r="0" t="0"/>
            <wp:docPr id="62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0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21.universal containers has two products:</w:t>
      </w:r>
      <w:r w:rsidDel="00000000" w:rsidR="00000000" w:rsidRPr="00000000">
        <w:rPr/>
        <w:drawing>
          <wp:inline distB="114300" distT="114300" distL="114300" distR="114300">
            <wp:extent cx="5731200" cy="1905000"/>
            <wp:effectExtent b="0" l="0" r="0" t="0"/>
            <wp:docPr id="1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22.line item column in the output document.</w:t>
      </w:r>
      <w:r w:rsidDel="00000000" w:rsidR="00000000" w:rsidRPr="00000000">
        <w:rPr/>
        <w:drawing>
          <wp:inline distB="114300" distT="114300" distL="114300" distR="114300">
            <wp:extent cx="5731200" cy="1981200"/>
            <wp:effectExtent b="0" l="0" r="0" t="0"/>
            <wp:docPr id="37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23.having to  maintain additional product options.</w:t>
      </w:r>
      <w:r w:rsidDel="00000000" w:rsidR="00000000" w:rsidRPr="00000000">
        <w:rPr/>
        <w:drawing>
          <wp:inline distB="114300" distT="114300" distL="114300" distR="114300">
            <wp:extent cx="5731200" cy="1879600"/>
            <wp:effectExtent b="0" l="0" r="0" t="0"/>
            <wp:docPr id="33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24.selection screen when users search for it.</w:t>
      </w:r>
      <w:r w:rsidDel="00000000" w:rsidR="00000000" w:rsidRPr="00000000">
        <w:rPr/>
        <w:drawing>
          <wp:inline distB="114300" distT="114300" distL="114300" distR="114300">
            <wp:extent cx="5731200" cy="1917700"/>
            <wp:effectExtent b="0" l="0" r="0" t="0"/>
            <wp:docPr id="6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25.components from the output document.</w:t>
      </w:r>
      <w:r w:rsidDel="00000000" w:rsidR="00000000" w:rsidRPr="00000000">
        <w:rPr/>
        <w:drawing>
          <wp:inline distB="114300" distT="114300" distL="114300" distR="114300">
            <wp:extent cx="5731200" cy="1892300"/>
            <wp:effectExtent b="0" l="0" r="0" t="0"/>
            <wp:docPr id="27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26.in the configurator to be displayed as tabs.</w:t>
      </w:r>
      <w:r w:rsidDel="00000000" w:rsidR="00000000" w:rsidRPr="00000000">
        <w:rPr/>
        <w:drawing>
          <wp:inline distB="114300" distT="114300" distL="114300" distR="114300">
            <wp:extent cx="5731200" cy="1955800"/>
            <wp:effectExtent b="0" l="0" r="0" t="0"/>
            <wp:docPr id="72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27.between quote lines and product options.</w:t>
      </w:r>
      <w:r w:rsidDel="00000000" w:rsidR="00000000" w:rsidRPr="00000000">
        <w:rPr/>
        <w:drawing>
          <wp:inline distB="114300" distT="114300" distL="114300" distR="114300">
            <wp:extent cx="5731200" cy="1854200"/>
            <wp:effectExtent b="0" l="0" r="0" t="0"/>
            <wp:docPr id="59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5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28.column based on the needs of the transaction.</w:t>
      </w:r>
      <w:r w:rsidDel="00000000" w:rsidR="00000000" w:rsidRPr="00000000">
        <w:rPr/>
        <w:drawing>
          <wp:inline distB="114300" distT="114300" distL="114300" distR="114300">
            <wp:extent cx="5731200" cy="2006600"/>
            <wp:effectExtent b="0" l="0" r="0" t="0"/>
            <wp:docPr id="66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0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29.team selects the ordered checkbox.</w:t>
      </w:r>
      <w:r w:rsidDel="00000000" w:rsidR="00000000" w:rsidRPr="00000000">
        <w:rPr/>
        <w:drawing>
          <wp:inline distB="114300" distT="114300" distL="114300" distR="114300">
            <wp:extent cx="5731200" cy="1536700"/>
            <wp:effectExtent b="0" l="0" r="0" t="0"/>
            <wp:docPr id="50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30.an existing </w:t>
      </w:r>
      <w:r w:rsidDel="00000000" w:rsidR="00000000" w:rsidRPr="00000000">
        <w:rPr>
          <w:rtl w:val="0"/>
        </w:rPr>
        <w:t xml:space="preserve">subscription</w:t>
      </w:r>
      <w:r w:rsidDel="00000000" w:rsidR="00000000" w:rsidRPr="00000000">
        <w:rPr>
          <w:rtl w:val="0"/>
        </w:rPr>
        <w:t xml:space="preserve"> quote line. </w:t>
      </w:r>
      <w:r w:rsidDel="00000000" w:rsidR="00000000" w:rsidRPr="00000000">
        <w:rPr/>
        <w:drawing>
          <wp:inline distB="114300" distT="114300" distL="114300" distR="114300">
            <wp:extent cx="5731200" cy="1638300"/>
            <wp:effectExtent b="0" l="0" r="0" t="0"/>
            <wp:docPr id="8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31.attach the brochure to each email sent.</w:t>
      </w:r>
      <w:r w:rsidDel="00000000" w:rsidR="00000000" w:rsidRPr="00000000">
        <w:rPr/>
        <w:drawing>
          <wp:inline distB="114300" distT="114300" distL="114300" distR="114300">
            <wp:extent cx="5731200" cy="1993900"/>
            <wp:effectExtent b="0" l="0" r="0" t="0"/>
            <wp:docPr id="69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32.product </w:t>
      </w:r>
      <w:r w:rsidDel="00000000" w:rsidR="00000000" w:rsidRPr="00000000">
        <w:rPr>
          <w:rtl w:val="0"/>
        </w:rPr>
        <w:t xml:space="preserve">catalog</w:t>
      </w:r>
      <w:r w:rsidDel="00000000" w:rsidR="00000000" w:rsidRPr="00000000">
        <w:rPr>
          <w:rtl w:val="0"/>
        </w:rPr>
        <w:t xml:space="preserve"> on the product selection page.</w:t>
      </w:r>
      <w:r w:rsidDel="00000000" w:rsidR="00000000" w:rsidRPr="00000000">
        <w:rPr/>
        <w:drawing>
          <wp:inline distB="114300" distT="114300" distL="114300" distR="114300">
            <wp:extent cx="5731200" cy="1943100"/>
            <wp:effectExtent b="0" l="0" r="0" t="0"/>
            <wp:docPr id="39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33.leverage all advanced approvals functionality?</w:t>
      </w:r>
      <w:r w:rsidDel="00000000" w:rsidR="00000000" w:rsidRPr="00000000">
        <w:rPr/>
        <w:drawing>
          <wp:inline distB="114300" distT="114300" distL="114300" distR="114300">
            <wp:extent cx="5731200" cy="1397000"/>
            <wp:effectExtent b="0" l="0" r="0" t="0"/>
            <wp:docPr id="47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9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34.keep the original subtotal and total fields.</w:t>
      </w:r>
      <w:r w:rsidDel="00000000" w:rsidR="00000000" w:rsidRPr="00000000">
        <w:rPr/>
        <w:drawing>
          <wp:inline distB="114300" distT="114300" distL="114300" distR="114300">
            <wp:extent cx="5731200" cy="1968500"/>
            <wp:effectExtent b="0" l="0" r="0" t="0"/>
            <wp:docPr id="15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6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35.canceled before the agreed end date.</w:t>
      </w:r>
      <w:r w:rsidDel="00000000" w:rsidR="00000000" w:rsidRPr="00000000">
        <w:rPr/>
        <w:drawing>
          <wp:inline distB="114300" distT="114300" distL="114300" distR="114300">
            <wp:extent cx="5731200" cy="24130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36.but product A has a net total of zero.</w:t>
      </w:r>
      <w:r w:rsidDel="00000000" w:rsidR="00000000" w:rsidRPr="00000000">
        <w:rPr/>
        <w:drawing>
          <wp:inline distB="114300" distT="114300" distL="114300" distR="114300">
            <wp:extent cx="5731200" cy="1943100"/>
            <wp:effectExtent b="0" l="0" r="0" t="0"/>
            <wp:docPr id="30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37.overriding the current discount schedule.</w:t>
      </w:r>
      <w:r w:rsidDel="00000000" w:rsidR="00000000" w:rsidRPr="00000000">
        <w:rPr/>
        <w:drawing>
          <wp:inline distB="114300" distT="114300" distL="114300" distR="114300">
            <wp:extent cx="5731200" cy="2501900"/>
            <wp:effectExtent b="0" l="0" r="0" t="0"/>
            <wp:docPr id="43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0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38.term from being edited by other users.</w:t>
      </w:r>
      <w:r w:rsidDel="00000000" w:rsidR="00000000" w:rsidRPr="00000000">
        <w:rPr/>
        <w:drawing>
          <wp:inline distB="114300" distT="114300" distL="114300" distR="114300">
            <wp:extent cx="5731200" cy="2184400"/>
            <wp:effectExtent b="0" l="0" r="0" t="0"/>
            <wp:docPr id="53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8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39.conference </w:t>
      </w:r>
      <w:r w:rsidDel="00000000" w:rsidR="00000000" w:rsidRPr="00000000">
        <w:rPr>
          <w:rtl w:val="0"/>
        </w:rPr>
        <w:t xml:space="preserve">pass</w:t>
      </w:r>
      <w:r w:rsidDel="00000000" w:rsidR="00000000" w:rsidRPr="00000000">
        <w:rPr>
          <w:rtl w:val="0"/>
        </w:rPr>
        <w:t xml:space="preserve"> product to all new quotes.</w:t>
      </w:r>
      <w:r w:rsidDel="00000000" w:rsidR="00000000" w:rsidRPr="00000000">
        <w:rPr/>
        <w:drawing>
          <wp:inline distB="114300" distT="114300" distL="114300" distR="114300">
            <wp:extent cx="5731200" cy="2019300"/>
            <wp:effectExtent b="0" l="0" r="0" t="0"/>
            <wp:docPr id="67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40.with list price = $5.00 with these product options:</w:t>
      </w:r>
      <w:r w:rsidDel="00000000" w:rsidR="00000000" w:rsidRPr="00000000">
        <w:rPr/>
        <w:drawing>
          <wp:inline distB="114300" distT="114300" distL="114300" distR="114300">
            <wp:extent cx="5731200" cy="3187700"/>
            <wp:effectExtent b="0" l="0" r="0" t="0"/>
            <wp:docPr id="34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8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2273300"/>
            <wp:effectExtent b="0" l="0" r="0" t="0"/>
            <wp:docPr id="36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7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41.implementing cpq to support two languages.</w:t>
      </w:r>
      <w:r w:rsidDel="00000000" w:rsidR="00000000" w:rsidRPr="00000000">
        <w:rPr/>
        <w:drawing>
          <wp:inline distB="114300" distT="114300" distL="114300" distR="114300">
            <wp:extent cx="5731200" cy="1828800"/>
            <wp:effectExtent b="0" l="0" r="0" t="0"/>
            <wp:docPr id="52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42.tiered pricing for product A on all future quotes.</w:t>
      </w:r>
      <w:r w:rsidDel="00000000" w:rsidR="00000000" w:rsidRPr="00000000">
        <w:rPr/>
        <w:drawing>
          <wp:inline distB="114300" distT="114300" distL="114300" distR="114300">
            <wp:extent cx="5731200" cy="1765300"/>
            <wp:effectExtent b="0" l="0" r="0" t="0"/>
            <wp:docPr id="31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43.the customer cancels the subscription.</w:t>
      </w:r>
      <w:r w:rsidDel="00000000" w:rsidR="00000000" w:rsidRPr="00000000">
        <w:rPr/>
        <w:drawing>
          <wp:inline distB="114300" distT="114300" distL="114300" distR="114300">
            <wp:extent cx="5731200" cy="1689100"/>
            <wp:effectExtent b="0" l="0" r="0" t="0"/>
            <wp:docPr id="1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44.reduce the timer for quote approval.</w:t>
      </w:r>
      <w:r w:rsidDel="00000000" w:rsidR="00000000" w:rsidRPr="00000000">
        <w:rPr/>
        <w:drawing>
          <wp:inline distB="114300" distT="114300" distL="114300" distR="114300">
            <wp:extent cx="5731200" cy="1968500"/>
            <wp:effectExtent b="0" l="0" r="0" t="0"/>
            <wp:docPr id="29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6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45.provided by that distributor will receive.</w:t>
      </w:r>
      <w:r w:rsidDel="00000000" w:rsidR="00000000" w:rsidRPr="00000000">
        <w:rPr/>
        <w:drawing>
          <wp:inline distB="114300" distT="114300" distL="114300" distR="114300">
            <wp:extent cx="5731200" cy="2616200"/>
            <wp:effectExtent b="0" l="0" r="0" t="0"/>
            <wp:docPr id="1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1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828800"/>
            <wp:effectExtent b="0" l="0" r="0" t="0"/>
            <wp:docPr id="4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530600"/>
            <wp:effectExtent b="0" l="0" r="0" t="0"/>
            <wp:docPr id="65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3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46.distributors and those distributors’ business units (child </w:t>
      </w:r>
      <w:r w:rsidDel="00000000" w:rsidR="00000000" w:rsidRPr="00000000">
        <w:rPr>
          <w:rtl w:val="0"/>
        </w:rPr>
        <w:t xml:space="preserve">accounts</w:t>
      </w:r>
      <w:r w:rsidDel="00000000" w:rsidR="00000000" w:rsidRPr="00000000">
        <w:rPr>
          <w:rtl w:val="0"/>
        </w:rPr>
        <w:t xml:space="preserve">).</w:t>
      </w:r>
      <w:r w:rsidDel="00000000" w:rsidR="00000000" w:rsidRPr="00000000">
        <w:rPr/>
        <w:drawing>
          <wp:inline distB="114300" distT="114300" distL="114300" distR="114300">
            <wp:extent cx="5731200" cy="2400300"/>
            <wp:effectExtent b="0" l="0" r="0" t="0"/>
            <wp:docPr id="57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0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47.of discount tier, and saves the quote.</w:t>
      </w:r>
      <w:r w:rsidDel="00000000" w:rsidR="00000000" w:rsidRPr="00000000">
        <w:rPr/>
        <w:drawing>
          <wp:inline distB="114300" distT="114300" distL="114300" distR="114300">
            <wp:extent cx="5731200" cy="1739900"/>
            <wp:effectExtent b="0" l="0" r="0" t="0"/>
            <wp:docPr id="16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48.verify the claim by calculating the support pricing.</w:t>
      </w:r>
      <w:r w:rsidDel="00000000" w:rsidR="00000000" w:rsidRPr="00000000">
        <w:rPr/>
        <w:drawing>
          <wp:inline distB="114300" distT="114300" distL="114300" distR="114300">
            <wp:extent cx="5731200" cy="20193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095875" cy="2247900"/>
            <wp:effectExtent b="0" l="0" r="0" t="0"/>
            <wp:docPr id="23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2946400"/>
            <wp:effectExtent b="0" l="0" r="0" t="0"/>
            <wp:docPr id="49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4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49.the price should be included as part of the bundle.</w:t>
      </w:r>
      <w:r w:rsidDel="00000000" w:rsidR="00000000" w:rsidRPr="00000000">
        <w:rPr/>
        <w:drawing>
          <wp:inline distB="114300" distT="114300" distL="114300" distR="114300">
            <wp:extent cx="5731200" cy="698500"/>
            <wp:effectExtent b="0" l="0" r="0" t="0"/>
            <wp:docPr id="56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9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2705100"/>
            <wp:effectExtent b="0" l="0" r="0" t="0"/>
            <wp:docPr id="19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0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50.to </w:t>
      </w:r>
      <w:r w:rsidDel="00000000" w:rsidR="00000000" w:rsidRPr="00000000">
        <w:rPr>
          <w:rtl w:val="0"/>
        </w:rPr>
        <w:t xml:space="preserve">minimize</w:t>
      </w:r>
      <w:r w:rsidDel="00000000" w:rsidR="00000000" w:rsidRPr="00000000">
        <w:rPr>
          <w:rtl w:val="0"/>
        </w:rPr>
        <w:t xml:space="preserve"> maintenance and ensure scalability.</w:t>
      </w:r>
      <w:r w:rsidDel="00000000" w:rsidR="00000000" w:rsidRPr="00000000">
        <w:rPr/>
        <w:drawing>
          <wp:inline distB="114300" distT="114300" distL="114300" distR="114300">
            <wp:extent cx="5731200" cy="1841500"/>
            <wp:effectExtent b="0" l="0" r="0" t="0"/>
            <wp:docPr id="73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51.product A is an assert product.</w:t>
      </w:r>
      <w:r w:rsidDel="00000000" w:rsidR="00000000" w:rsidRPr="00000000">
        <w:rPr/>
        <w:drawing>
          <wp:inline distB="114300" distT="114300" distL="114300" distR="114300">
            <wp:extent cx="5731200" cy="1524000"/>
            <wp:effectExtent b="0" l="0" r="0" t="0"/>
            <wp:docPr id="48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701800"/>
            <wp:effectExtent b="0" l="0" r="0" t="0"/>
            <wp:docPr id="14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52.are ready to be deployed to production.</w:t>
      </w:r>
      <w:r w:rsidDel="00000000" w:rsidR="00000000" w:rsidRPr="00000000">
        <w:rPr/>
        <w:drawing>
          <wp:inline distB="114300" distT="114300" distL="114300" distR="114300">
            <wp:extent cx="5731200" cy="1663700"/>
            <wp:effectExtent b="0" l="0" r="0" t="0"/>
            <wp:docPr id="2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6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53.family of the products being ordered.</w:t>
      </w:r>
      <w:r w:rsidDel="00000000" w:rsidR="00000000" w:rsidRPr="00000000">
        <w:rPr/>
        <w:drawing>
          <wp:inline distB="114300" distT="114300" distL="114300" distR="114300">
            <wp:extent cx="5731200" cy="1676400"/>
            <wp:effectExtent b="0" l="0" r="0" t="0"/>
            <wp:docPr id="38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54.during the price calculation sequence?</w:t>
      </w:r>
      <w:r w:rsidDel="00000000" w:rsidR="00000000" w:rsidRPr="00000000">
        <w:rPr/>
        <w:drawing>
          <wp:inline distB="114300" distT="114300" distL="114300" distR="114300">
            <wp:extent cx="5731200" cy="1346200"/>
            <wp:effectExtent b="0" l="0" r="0" t="0"/>
            <wp:docPr id="11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4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55.uc contracts from the order.</w:t>
      </w:r>
      <w:r w:rsidDel="00000000" w:rsidR="00000000" w:rsidRPr="00000000">
        <w:rPr/>
        <w:drawing>
          <wp:inline distB="114300" distT="114300" distL="114300" distR="114300">
            <wp:extent cx="5731200" cy="1790700"/>
            <wp:effectExtent b="0" l="0" r="0" t="0"/>
            <wp:docPr id="64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9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56.find the desired features and options.</w:t>
      </w:r>
      <w:r w:rsidDel="00000000" w:rsidR="00000000" w:rsidRPr="00000000">
        <w:rPr/>
        <w:drawing>
          <wp:inline distB="114300" distT="114300" distL="114300" distR="114300">
            <wp:extent cx="5731200" cy="1981200"/>
            <wp:effectExtent b="0" l="0" r="0" t="0"/>
            <wp:docPr id="63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57.retains the value that was set initially.</w:t>
      </w:r>
      <w:r w:rsidDel="00000000" w:rsidR="00000000" w:rsidRPr="00000000">
        <w:rPr/>
        <w:drawing>
          <wp:inline distB="114300" distT="114300" distL="114300" distR="114300">
            <wp:extent cx="5731200" cy="1841500"/>
            <wp:effectExtent b="0" l="0" r="0" t="0"/>
            <wp:docPr id="41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58.related to its region and its manager.</w:t>
      </w:r>
      <w:r w:rsidDel="00000000" w:rsidR="00000000" w:rsidRPr="00000000">
        <w:rPr/>
        <w:drawing>
          <wp:inline distB="114300" distT="114300" distL="114300" distR="114300">
            <wp:extent cx="5731200" cy="1943100"/>
            <wp:effectExtent b="0" l="0" r="0" t="0"/>
            <wp:docPr id="22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59.a specific product feature at once.</w:t>
      </w:r>
      <w:r w:rsidDel="00000000" w:rsidR="00000000" w:rsidRPr="00000000">
        <w:rPr/>
        <w:drawing>
          <wp:inline distB="114300" distT="114300" distL="114300" distR="114300">
            <wp:extent cx="5731200" cy="1752600"/>
            <wp:effectExtent b="0" l="0" r="0" t="0"/>
            <wp:docPr id="54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60.but the value is absent when the user reconfigures.</w:t>
      </w:r>
      <w:r w:rsidDel="00000000" w:rsidR="00000000" w:rsidRPr="00000000">
        <w:rPr/>
        <w:drawing>
          <wp:inline distB="114300" distT="114300" distL="114300" distR="114300">
            <wp:extent cx="5731200" cy="1943100"/>
            <wp:effectExtent b="0" l="0" r="0" t="0"/>
            <wp:docPr id="21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61.for products flagged as subscription products.</w:t>
      </w:r>
      <w:r w:rsidDel="00000000" w:rsidR="00000000" w:rsidRPr="00000000">
        <w:rPr/>
        <w:drawing>
          <wp:inline distB="114300" distT="114300" distL="114300" distR="114300">
            <wp:extent cx="5731200" cy="1892300"/>
            <wp:effectExtent b="0" l="0" r="0" t="0"/>
            <wp:docPr id="24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62.options on the configure products page.</w:t>
      </w:r>
      <w:r w:rsidDel="00000000" w:rsidR="00000000" w:rsidRPr="00000000">
        <w:rPr/>
        <w:drawing>
          <wp:inline distB="114300" distT="114300" distL="114300" distR="114300">
            <wp:extent cx="5731200" cy="1549400"/>
            <wp:effectExtent b="0" l="0" r="0" t="0"/>
            <wp:docPr id="13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63.causes </w:t>
      </w:r>
      <w:r w:rsidDel="00000000" w:rsidR="00000000" w:rsidRPr="00000000">
        <w:rPr>
          <w:rtl w:val="0"/>
        </w:rPr>
        <w:t xml:space="preserve">inaccuracies the</w:t>
      </w:r>
      <w:r w:rsidDel="00000000" w:rsidR="00000000" w:rsidRPr="00000000">
        <w:rPr>
          <w:rtl w:val="0"/>
        </w:rPr>
        <w:t xml:space="preserve"> pipeline.</w:t>
      </w:r>
      <w:r w:rsidDel="00000000" w:rsidR="00000000" w:rsidRPr="00000000">
        <w:rPr/>
        <w:drawing>
          <wp:inline distB="114300" distT="114300" distL="114300" distR="114300">
            <wp:extent cx="5731200" cy="1943100"/>
            <wp:effectExtent b="0" l="0" r="0" t="0"/>
            <wp:docPr id="68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64.reps should be unable to remove product A.</w:t>
      </w:r>
      <w:r w:rsidDel="00000000" w:rsidR="00000000" w:rsidRPr="00000000">
        <w:rPr/>
        <w:drawing>
          <wp:inline distB="114300" distT="114300" distL="114300" distR="114300">
            <wp:extent cx="5731200" cy="1485900"/>
            <wp:effectExtent b="0" l="0" r="0" t="0"/>
            <wp:docPr id="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65.lines within the quote line editor.</w:t>
      </w:r>
      <w:r w:rsidDel="00000000" w:rsidR="00000000" w:rsidRPr="00000000">
        <w:rPr/>
        <w:drawing>
          <wp:inline distB="114300" distT="114300" distL="114300" distR="114300">
            <wp:extent cx="5731200" cy="1587500"/>
            <wp:effectExtent b="0" l="0" r="0" t="0"/>
            <wp:docPr id="42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200400"/>
            <wp:effectExtent b="0" l="0" r="0" t="0"/>
            <wp:docPr id="35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4.png"/><Relationship Id="rId42" Type="http://schemas.openxmlformats.org/officeDocument/2006/relationships/image" Target="media/image44.png"/><Relationship Id="rId41" Type="http://schemas.openxmlformats.org/officeDocument/2006/relationships/image" Target="media/image37.png"/><Relationship Id="rId44" Type="http://schemas.openxmlformats.org/officeDocument/2006/relationships/image" Target="media/image73.png"/><Relationship Id="rId43" Type="http://schemas.openxmlformats.org/officeDocument/2006/relationships/image" Target="media/image50.png"/><Relationship Id="rId46" Type="http://schemas.openxmlformats.org/officeDocument/2006/relationships/image" Target="media/image33.png"/><Relationship Id="rId45" Type="http://schemas.openxmlformats.org/officeDocument/2006/relationships/image" Target="media/image3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4.png"/><Relationship Id="rId48" Type="http://schemas.openxmlformats.org/officeDocument/2006/relationships/image" Target="media/image26.png"/><Relationship Id="rId47" Type="http://schemas.openxmlformats.org/officeDocument/2006/relationships/image" Target="media/image51.png"/><Relationship Id="rId4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57.png"/><Relationship Id="rId7" Type="http://schemas.openxmlformats.org/officeDocument/2006/relationships/image" Target="media/image1.png"/><Relationship Id="rId8" Type="http://schemas.openxmlformats.org/officeDocument/2006/relationships/image" Target="media/image32.png"/><Relationship Id="rId73" Type="http://schemas.openxmlformats.org/officeDocument/2006/relationships/image" Target="media/image28.png"/><Relationship Id="rId72" Type="http://schemas.openxmlformats.org/officeDocument/2006/relationships/image" Target="media/image15.png"/><Relationship Id="rId31" Type="http://schemas.openxmlformats.org/officeDocument/2006/relationships/image" Target="media/image72.png"/><Relationship Id="rId75" Type="http://schemas.openxmlformats.org/officeDocument/2006/relationships/image" Target="media/image63.png"/><Relationship Id="rId30" Type="http://schemas.openxmlformats.org/officeDocument/2006/relationships/image" Target="media/image24.png"/><Relationship Id="rId74" Type="http://schemas.openxmlformats.org/officeDocument/2006/relationships/image" Target="media/image20.png"/><Relationship Id="rId33" Type="http://schemas.openxmlformats.org/officeDocument/2006/relationships/image" Target="media/image60.png"/><Relationship Id="rId77" Type="http://schemas.openxmlformats.org/officeDocument/2006/relationships/image" Target="media/image38.png"/><Relationship Id="rId32" Type="http://schemas.openxmlformats.org/officeDocument/2006/relationships/image" Target="media/image65.png"/><Relationship Id="rId76" Type="http://schemas.openxmlformats.org/officeDocument/2006/relationships/image" Target="media/image9.png"/><Relationship Id="rId35" Type="http://schemas.openxmlformats.org/officeDocument/2006/relationships/image" Target="media/image11.png"/><Relationship Id="rId34" Type="http://schemas.openxmlformats.org/officeDocument/2006/relationships/image" Target="media/image53.png"/><Relationship Id="rId78" Type="http://schemas.openxmlformats.org/officeDocument/2006/relationships/image" Target="media/image42.png"/><Relationship Id="rId71" Type="http://schemas.openxmlformats.org/officeDocument/2006/relationships/image" Target="media/image56.png"/><Relationship Id="rId70" Type="http://schemas.openxmlformats.org/officeDocument/2006/relationships/image" Target="media/image23.png"/><Relationship Id="rId37" Type="http://schemas.openxmlformats.org/officeDocument/2006/relationships/image" Target="media/image41.png"/><Relationship Id="rId36" Type="http://schemas.openxmlformats.org/officeDocument/2006/relationships/image" Target="media/image68.png"/><Relationship Id="rId39" Type="http://schemas.openxmlformats.org/officeDocument/2006/relationships/image" Target="media/image12.png"/><Relationship Id="rId38" Type="http://schemas.openxmlformats.org/officeDocument/2006/relationships/image" Target="media/image49.png"/><Relationship Id="rId62" Type="http://schemas.openxmlformats.org/officeDocument/2006/relationships/image" Target="media/image46.png"/><Relationship Id="rId61" Type="http://schemas.openxmlformats.org/officeDocument/2006/relationships/image" Target="media/image70.png"/><Relationship Id="rId20" Type="http://schemas.openxmlformats.org/officeDocument/2006/relationships/image" Target="media/image34.png"/><Relationship Id="rId64" Type="http://schemas.openxmlformats.org/officeDocument/2006/relationships/image" Target="media/image19.png"/><Relationship Id="rId63" Type="http://schemas.openxmlformats.org/officeDocument/2006/relationships/image" Target="media/image16.png"/><Relationship Id="rId22" Type="http://schemas.openxmlformats.org/officeDocument/2006/relationships/image" Target="media/image7.png"/><Relationship Id="rId66" Type="http://schemas.openxmlformats.org/officeDocument/2006/relationships/image" Target="media/image13.png"/><Relationship Id="rId21" Type="http://schemas.openxmlformats.org/officeDocument/2006/relationships/image" Target="media/image25.png"/><Relationship Id="rId65" Type="http://schemas.openxmlformats.org/officeDocument/2006/relationships/image" Target="media/image40.png"/><Relationship Id="rId24" Type="http://schemas.openxmlformats.org/officeDocument/2006/relationships/image" Target="media/image62.png"/><Relationship Id="rId68" Type="http://schemas.openxmlformats.org/officeDocument/2006/relationships/image" Target="media/image58.png"/><Relationship Id="rId23" Type="http://schemas.openxmlformats.org/officeDocument/2006/relationships/image" Target="media/image43.png"/><Relationship Id="rId67" Type="http://schemas.openxmlformats.org/officeDocument/2006/relationships/image" Target="media/image66.png"/><Relationship Id="rId60" Type="http://schemas.openxmlformats.org/officeDocument/2006/relationships/image" Target="media/image18.png"/><Relationship Id="rId26" Type="http://schemas.openxmlformats.org/officeDocument/2006/relationships/image" Target="media/image3.png"/><Relationship Id="rId25" Type="http://schemas.openxmlformats.org/officeDocument/2006/relationships/image" Target="media/image69.png"/><Relationship Id="rId69" Type="http://schemas.openxmlformats.org/officeDocument/2006/relationships/image" Target="media/image47.png"/><Relationship Id="rId28" Type="http://schemas.openxmlformats.org/officeDocument/2006/relationships/image" Target="media/image30.png"/><Relationship Id="rId27" Type="http://schemas.openxmlformats.org/officeDocument/2006/relationships/image" Target="media/image36.png"/><Relationship Id="rId29" Type="http://schemas.openxmlformats.org/officeDocument/2006/relationships/image" Target="media/image14.png"/><Relationship Id="rId51" Type="http://schemas.openxmlformats.org/officeDocument/2006/relationships/image" Target="media/image10.png"/><Relationship Id="rId50" Type="http://schemas.openxmlformats.org/officeDocument/2006/relationships/image" Target="media/image39.png"/><Relationship Id="rId53" Type="http://schemas.openxmlformats.org/officeDocument/2006/relationships/image" Target="media/image64.png"/><Relationship Id="rId52" Type="http://schemas.openxmlformats.org/officeDocument/2006/relationships/image" Target="media/image21.png"/><Relationship Id="rId11" Type="http://schemas.openxmlformats.org/officeDocument/2006/relationships/image" Target="media/image67.png"/><Relationship Id="rId55" Type="http://schemas.openxmlformats.org/officeDocument/2006/relationships/image" Target="media/image17.png"/><Relationship Id="rId10" Type="http://schemas.openxmlformats.org/officeDocument/2006/relationships/image" Target="media/image52.png"/><Relationship Id="rId54" Type="http://schemas.openxmlformats.org/officeDocument/2006/relationships/image" Target="media/image61.png"/><Relationship Id="rId13" Type="http://schemas.openxmlformats.org/officeDocument/2006/relationships/image" Target="media/image35.png"/><Relationship Id="rId57" Type="http://schemas.openxmlformats.org/officeDocument/2006/relationships/image" Target="media/image22.png"/><Relationship Id="rId12" Type="http://schemas.openxmlformats.org/officeDocument/2006/relationships/image" Target="media/image6.png"/><Relationship Id="rId56" Type="http://schemas.openxmlformats.org/officeDocument/2006/relationships/image" Target="media/image2.png"/><Relationship Id="rId15" Type="http://schemas.openxmlformats.org/officeDocument/2006/relationships/image" Target="media/image29.png"/><Relationship Id="rId59" Type="http://schemas.openxmlformats.org/officeDocument/2006/relationships/image" Target="media/image55.png"/><Relationship Id="rId14" Type="http://schemas.openxmlformats.org/officeDocument/2006/relationships/image" Target="media/image59.png"/><Relationship Id="rId58" Type="http://schemas.openxmlformats.org/officeDocument/2006/relationships/image" Target="media/image48.png"/><Relationship Id="rId17" Type="http://schemas.openxmlformats.org/officeDocument/2006/relationships/image" Target="media/image8.png"/><Relationship Id="rId16" Type="http://schemas.openxmlformats.org/officeDocument/2006/relationships/image" Target="media/image45.png"/><Relationship Id="rId19" Type="http://schemas.openxmlformats.org/officeDocument/2006/relationships/image" Target="media/image27.png"/><Relationship Id="rId18" Type="http://schemas.openxmlformats.org/officeDocument/2006/relationships/image" Target="media/image7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